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15DE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УВЕДОМЛЕНИЕ </w:t>
      </w:r>
    </w:p>
    <w:p w14:paraId="72FF3C11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проведении публичных консультаций по проекту муниципального нормативного правового акта и сводному отчету 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271CC48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149F4C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Комитет муниципальной экономики Администрации города Абакана извещает о начале обсуждения проекта нормативно</w:t>
      </w:r>
      <w:r>
        <w:rPr>
          <w:rFonts w:hint="default" w:ascii="Times New Roman" w:hAnsi="Times New Roman"/>
          <w:sz w:val="24"/>
          <w:szCs w:val="24"/>
          <w:lang w:val="ru-RU"/>
        </w:rPr>
        <w:t>го</w:t>
      </w:r>
      <w:r>
        <w:rPr>
          <w:rFonts w:ascii="Times New Roman" w:hAnsi="Times New Roman"/>
          <w:sz w:val="24"/>
          <w:szCs w:val="24"/>
        </w:rPr>
        <w:t xml:space="preserve"> правового акта и сборе предложений заинтересованных лиц.</w:t>
      </w:r>
    </w:p>
    <w:p w14:paraId="294D2A12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электронной почте на адрес </w:t>
      </w:r>
      <w:r>
        <w:rPr>
          <w:rFonts w:ascii="Times New Roman" w:hAnsi="Times New Roman"/>
          <w:sz w:val="24"/>
          <w:szCs w:val="24"/>
        </w:rPr>
        <w:br w:type="textWrapping"/>
      </w:r>
      <w:r>
        <w:fldChar w:fldCharType="begin"/>
      </w:r>
      <w:r>
        <w:instrText xml:space="preserve"> HYPERLINK "mailto:kme_abakan@r-19.ru"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4"/>
          <w:szCs w:val="24"/>
          <w:u w:val="none"/>
        </w:rPr>
        <w:t>kme_abakan@r-19.ru</w:t>
      </w:r>
      <w:r>
        <w:rPr>
          <w:rStyle w:val="4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в виде прикрепленного файла, заполненного по прилагаемой форме.</w:t>
      </w:r>
    </w:p>
    <w:p w14:paraId="56946CCE">
      <w:pPr>
        <w:tabs>
          <w:tab w:val="right" w:pos="992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приема предложений: </w:t>
      </w:r>
      <w:r>
        <w:rPr>
          <w:rFonts w:ascii="Times New Roman" w:hAnsi="Times New Roman"/>
          <w:sz w:val="24"/>
          <w:szCs w:val="24"/>
          <w:u w:val="single"/>
        </w:rPr>
        <w:t>с «05» декабря 2024 г. по «14» декабря 2024 г</w:t>
      </w:r>
      <w:r>
        <w:rPr>
          <w:rFonts w:ascii="Times New Roman" w:hAnsi="Times New Roman"/>
          <w:sz w:val="24"/>
          <w:szCs w:val="24"/>
        </w:rPr>
        <w:t>.</w:t>
      </w:r>
    </w:p>
    <w:p w14:paraId="3DFE75F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</w:t>
      </w:r>
      <w:r>
        <w:rPr>
          <w:rFonts w:ascii="Times New Roman" w:hAnsi="Times New Roman"/>
          <w:color w:val="000000" w:themeColor="text1"/>
          <w:sz w:val="24"/>
          <w:szCs w:val="24"/>
        </w:rPr>
        <w:t>Официальном портале исполнительных органов государственной власти Республики Хакасия (</w:t>
      </w:r>
      <w:r>
        <w:rPr>
          <w:rFonts w:ascii="Times New Roman" w:hAnsi="Times New Roman"/>
          <w:sz w:val="24"/>
          <w:szCs w:val="24"/>
        </w:rPr>
        <w:t>www.r-19.ru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44513F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Контактное лицо по вопросам заполнения формы запроса </w:t>
      </w:r>
      <w:r>
        <w:rPr>
          <w:rFonts w:ascii="Times New Roman" w:hAnsi="Times New Roman"/>
          <w:sz w:val="24"/>
          <w:szCs w:val="24"/>
        </w:rPr>
        <w:t xml:space="preserve">и его отправки: Петренко Наталья Вениаминовна – начальник отдела управления муниципальным имуществом КМЭ г. Абакана, тел. (3902) 224743, электронная почта: </w:t>
      </w:r>
      <w:r>
        <w:fldChar w:fldCharType="begin"/>
      </w:r>
      <w:r>
        <w:instrText xml:space="preserve">HYPERLINK "mailto:kme_abakan@r-19.ru"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4"/>
          <w:szCs w:val="24"/>
          <w:u w:val="none"/>
        </w:rPr>
        <w:t>kme_abakan@r-19.ru</w:t>
      </w:r>
      <w:r>
        <w:fldChar w:fldCharType="end"/>
      </w:r>
      <w:r>
        <w:t>.</w:t>
      </w:r>
    </w:p>
    <w:p w14:paraId="36A7BB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проблемы, на решение которой направлено предлагаемое правовое регулирование: </w:t>
      </w:r>
    </w:p>
    <w:p w14:paraId="76EB06CA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реализацией объектов, включенных в перечень 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порядке исполнения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необходимостью дополнения перечня новыми объектами и уточнения характеристик объектов, находящихся в перечне, предлагается исключить из перечня реализованные объекты, дополнить перечень 4 объектами, переданными в аренду субъектам малого предпринимательства, а также внести соответствующие изменения в пункты перечня, требующие уточнения.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718"/>
      </w:tblGrid>
      <w:tr w14:paraId="7AA9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66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ПЕРЕЧЕНЬ ВОПРОСОВ В РАМКАХ ПРОВЕДЕНИЯ ПУБЛИЧНЫХ КОНСУЛЬТАЦИЙ</w:t>
            </w:r>
          </w:p>
          <w:p w14:paraId="450E0E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681389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>
              <w:fldChar w:fldCharType="begin"/>
            </w:r>
            <w:r>
              <w:instrText xml:space="preserve"> HYPERLINK "mailto:kme_abakan@r-19.ru"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  <w:u w:val="none"/>
              </w:rPr>
              <w:t>kme_abakan@r-19.ru</w:t>
            </w:r>
            <w:r>
              <w:rPr>
                <w:rStyle w:val="4"/>
                <w:rFonts w:ascii="Times New Roman" w:hAnsi="Times New Roman"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 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.12.2024.</w:t>
            </w:r>
          </w:p>
          <w:p w14:paraId="4C42C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Позиции, направленные в Комитет муниципальной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Абакана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после указанного срока, могут быть не рассмотрены.</w:t>
            </w:r>
          </w:p>
        </w:tc>
      </w:tr>
      <w:tr w14:paraId="3AAC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6E067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3F724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14:paraId="505B5B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Контактная информация</w:t>
            </w:r>
          </w:p>
          <w:p w14:paraId="0D9D84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14:paraId="562C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101B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 Вашему желанию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укажите:</w:t>
            </w:r>
          </w:p>
        </w:tc>
        <w:tc>
          <w:tcPr>
            <w:tcW w:w="57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9B1E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14:paraId="5C24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722FC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организации</w:t>
            </w:r>
          </w:p>
        </w:tc>
        <w:tc>
          <w:tcPr>
            <w:tcW w:w="5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5F2A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14:paraId="15EB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6BEC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Сферу деятельности организации</w:t>
            </w:r>
          </w:p>
        </w:tc>
        <w:tc>
          <w:tcPr>
            <w:tcW w:w="5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48D0D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14:paraId="1C1E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6FBB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контактного лица</w:t>
            </w:r>
          </w:p>
        </w:tc>
        <w:tc>
          <w:tcPr>
            <w:tcW w:w="5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A7BE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14:paraId="3A88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6917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CE73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14:paraId="38BA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2C85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57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D35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14:paraId="73C9D4E9">
      <w:pPr>
        <w:pStyle w:val="8"/>
        <w:spacing w:after="0" w:line="240" w:lineRule="auto"/>
        <w:ind w:left="567"/>
        <w:rPr>
          <w:rFonts w:ascii="Times New Roman" w:hAnsi="Times New Roman"/>
          <w:spacing w:val="-12"/>
          <w:sz w:val="24"/>
          <w:szCs w:val="24"/>
        </w:rPr>
      </w:pPr>
    </w:p>
    <w:p w14:paraId="664863E2">
      <w:pPr>
        <w:pStyle w:val="8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Укажите сферу(ы), на которую распространяется предполагаемое правовое регулирование:</w:t>
      </w:r>
    </w:p>
    <w:p w14:paraId="34DB4C6B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</w:t>
      </w:r>
    </w:p>
    <w:p w14:paraId="6C5B4B4E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>_____________________________________________________________________________</w:t>
      </w:r>
    </w:p>
    <w:p w14:paraId="0179DE5E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Перечислите основные субъекты предпринимательской и инвестиционной</w:t>
      </w:r>
      <w:r>
        <w:rPr>
          <w:rFonts w:ascii="Times New Roman" w:hAnsi="Times New Roman"/>
          <w:sz w:val="24"/>
          <w:szCs w:val="24"/>
        </w:rPr>
        <w:t xml:space="preserve"> деятельности, основные группы адресатов, чьи интересы будут затронуты предполагаемым правовым регулированием? По возможности опишите, каким образом и в какой степени (существенной, несущественной) затронуты их интересы.</w:t>
      </w:r>
    </w:p>
    <w:p w14:paraId="3F0A00E6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04CABC49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75399FFF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Уточните возможные качественные и количественные (денежные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и натуральные) результаты воздействия предполагаемого правового регулирования для </w:t>
      </w:r>
      <w:r>
        <w:rPr>
          <w:rFonts w:ascii="Times New Roman" w:hAnsi="Times New Roman"/>
          <w:spacing w:val="-4"/>
          <w:sz w:val="24"/>
          <w:szCs w:val="24"/>
        </w:rPr>
        <w:t>важнейших групп адресатов регулирования (положительные</w:t>
      </w:r>
      <w:r>
        <w:rPr>
          <w:rFonts w:ascii="Times New Roman" w:hAnsi="Times New Roman"/>
          <w:spacing w:val="-4"/>
          <w:sz w:val="24"/>
          <w:szCs w:val="24"/>
        </w:rPr>
        <w:br w:type="textWrapping"/>
      </w:r>
      <w:r>
        <w:rPr>
          <w:rFonts w:ascii="Times New Roman" w:hAnsi="Times New Roman"/>
          <w:spacing w:val="-4"/>
          <w:sz w:val="24"/>
          <w:szCs w:val="24"/>
        </w:rPr>
        <w:t>и отрицательные</w:t>
      </w:r>
      <w:r>
        <w:rPr>
          <w:rFonts w:ascii="Times New Roman" w:hAnsi="Times New Roman"/>
          <w:sz w:val="24"/>
          <w:szCs w:val="24"/>
        </w:rPr>
        <w:t>).</w:t>
      </w:r>
    </w:p>
    <w:p w14:paraId="0D0F0970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7C3E61B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453CEA4">
      <w:pPr>
        <w:pStyle w:val="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издержки (расходы) понесут адресаты правового регулирования в связи с принятием нормативного правового акта (в денежном эквиваленте)? Какие из указанных издержек Вы считаете необоснованными (избыточными, дублирующими)? ______________________________________________________________________</w:t>
      </w:r>
    </w:p>
    <w:p w14:paraId="53820E35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7C8E9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Влияет ли предполагаемое правовое регулирование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на конкурентную среду в отрасли? Если да, то как?</w:t>
      </w:r>
    </w:p>
    <w:p w14:paraId="041B0B98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59CD2783">
      <w:pPr>
        <w:pStyle w:val="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5FF574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Существуют ли альтернативные (менее затратные и (или) более эффективные) способы решения проблемы?  </w:t>
      </w:r>
    </w:p>
    <w:p w14:paraId="1EB1C682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3E03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EDC578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14:paraId="0563D8A4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7. Если у Вас имеются дополнительные замечания, комментарии</w:t>
      </w:r>
      <w:r>
        <w:rPr>
          <w:rFonts w:ascii="Times New Roman" w:hAnsi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/>
          <w:sz w:val="24"/>
          <w:szCs w:val="24"/>
          <w:lang w:eastAsia="en-US"/>
        </w:rPr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/>
          <w:sz w:val="24"/>
          <w:szCs w:val="24"/>
          <w:lang w:eastAsia="en-US"/>
        </w:rPr>
        <w:t xml:space="preserve"> их в форме следующей таблицы:</w:t>
      </w:r>
    </w:p>
    <w:p w14:paraId="216D3532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3"/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402"/>
        <w:gridCol w:w="3118"/>
        <w:gridCol w:w="3118"/>
      </w:tblGrid>
      <w:tr w14:paraId="3D64DF5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B362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проекта нормативного правового акта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804F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FC490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</w:tr>
      <w:tr w14:paraId="674FA0E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3545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75A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F5EB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3BF7FD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3"/>
        <w:tblW w:w="97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3433"/>
        <w:gridCol w:w="1960"/>
      </w:tblGrid>
      <w:tr w14:paraId="38598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 w14:paraId="6D5F1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КМЭ г. Абакана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33" w:type="dxa"/>
          </w:tcPr>
          <w:p w14:paraId="6A5CF4E6">
            <w:pPr>
              <w:ind w:left="884" w:hanging="8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5DA61657">
            <w:pPr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Филягина</w:t>
            </w:r>
          </w:p>
        </w:tc>
      </w:tr>
    </w:tbl>
    <w:p w14:paraId="3B2203B5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C37F8"/>
    <w:multiLevelType w:val="multilevel"/>
    <w:tmpl w:val="607C37F8"/>
    <w:lvl w:ilvl="0" w:tentative="0">
      <w:start w:val="1"/>
      <w:numFmt w:val="decimal"/>
      <w:lvlText w:val="%1."/>
      <w:lvlJc w:val="left"/>
      <w:pPr>
        <w:ind w:left="1554" w:hanging="420"/>
      </w:pPr>
    </w:lvl>
    <w:lvl w:ilvl="1" w:tentative="0">
      <w:start w:val="1"/>
      <w:numFmt w:val="lowerLetter"/>
      <w:lvlText w:val="%2."/>
      <w:lvlJc w:val="left"/>
      <w:pPr>
        <w:ind w:left="2214" w:hanging="360"/>
      </w:pPr>
    </w:lvl>
    <w:lvl w:ilvl="2" w:tentative="0">
      <w:start w:val="1"/>
      <w:numFmt w:val="lowerRoman"/>
      <w:lvlText w:val="%3."/>
      <w:lvlJc w:val="right"/>
      <w:pPr>
        <w:ind w:left="2934" w:hanging="180"/>
      </w:pPr>
    </w:lvl>
    <w:lvl w:ilvl="3" w:tentative="0">
      <w:start w:val="1"/>
      <w:numFmt w:val="decimal"/>
      <w:lvlText w:val="%4."/>
      <w:lvlJc w:val="left"/>
      <w:pPr>
        <w:ind w:left="3654" w:hanging="360"/>
      </w:pPr>
    </w:lvl>
    <w:lvl w:ilvl="4" w:tentative="0">
      <w:start w:val="1"/>
      <w:numFmt w:val="lowerLetter"/>
      <w:lvlText w:val="%5."/>
      <w:lvlJc w:val="left"/>
      <w:pPr>
        <w:ind w:left="4374" w:hanging="360"/>
      </w:pPr>
    </w:lvl>
    <w:lvl w:ilvl="5" w:tentative="0">
      <w:start w:val="1"/>
      <w:numFmt w:val="lowerRoman"/>
      <w:lvlText w:val="%6."/>
      <w:lvlJc w:val="right"/>
      <w:pPr>
        <w:ind w:left="5094" w:hanging="180"/>
      </w:pPr>
    </w:lvl>
    <w:lvl w:ilvl="6" w:tentative="0">
      <w:start w:val="1"/>
      <w:numFmt w:val="decimal"/>
      <w:lvlText w:val="%7."/>
      <w:lvlJc w:val="left"/>
      <w:pPr>
        <w:ind w:left="5814" w:hanging="360"/>
      </w:pPr>
    </w:lvl>
    <w:lvl w:ilvl="7" w:tentative="0">
      <w:start w:val="1"/>
      <w:numFmt w:val="lowerLetter"/>
      <w:lvlText w:val="%8."/>
      <w:lvlJc w:val="left"/>
      <w:pPr>
        <w:ind w:left="6534" w:hanging="360"/>
      </w:pPr>
    </w:lvl>
    <w:lvl w:ilvl="8" w:tentative="0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4657"/>
    <w:rsid w:val="00024B95"/>
    <w:rsid w:val="000878AB"/>
    <w:rsid w:val="00103AE0"/>
    <w:rsid w:val="0011467C"/>
    <w:rsid w:val="00115FFD"/>
    <w:rsid w:val="001B5633"/>
    <w:rsid w:val="0025136C"/>
    <w:rsid w:val="002E6A5A"/>
    <w:rsid w:val="002F4CAD"/>
    <w:rsid w:val="0031641B"/>
    <w:rsid w:val="00326702"/>
    <w:rsid w:val="003A76EC"/>
    <w:rsid w:val="003C38A8"/>
    <w:rsid w:val="004330FA"/>
    <w:rsid w:val="00456DAD"/>
    <w:rsid w:val="00462DE7"/>
    <w:rsid w:val="004B35DD"/>
    <w:rsid w:val="004E7A37"/>
    <w:rsid w:val="00526199"/>
    <w:rsid w:val="00542E69"/>
    <w:rsid w:val="00547C1D"/>
    <w:rsid w:val="00577AE3"/>
    <w:rsid w:val="00622931"/>
    <w:rsid w:val="0065132E"/>
    <w:rsid w:val="00662E68"/>
    <w:rsid w:val="006A4A39"/>
    <w:rsid w:val="006B307A"/>
    <w:rsid w:val="006C4F01"/>
    <w:rsid w:val="006F05FA"/>
    <w:rsid w:val="007336F5"/>
    <w:rsid w:val="00751F62"/>
    <w:rsid w:val="00756E31"/>
    <w:rsid w:val="007A0956"/>
    <w:rsid w:val="007C5773"/>
    <w:rsid w:val="007C7698"/>
    <w:rsid w:val="007D4CD9"/>
    <w:rsid w:val="007F7520"/>
    <w:rsid w:val="007F77EA"/>
    <w:rsid w:val="00807470"/>
    <w:rsid w:val="00854DFF"/>
    <w:rsid w:val="008A4B87"/>
    <w:rsid w:val="00992883"/>
    <w:rsid w:val="009A00FA"/>
    <w:rsid w:val="009A0D15"/>
    <w:rsid w:val="00A362EC"/>
    <w:rsid w:val="00A46A3C"/>
    <w:rsid w:val="00A811F3"/>
    <w:rsid w:val="00A970BC"/>
    <w:rsid w:val="00AC3B2C"/>
    <w:rsid w:val="00AF28A7"/>
    <w:rsid w:val="00BA4F99"/>
    <w:rsid w:val="00BB2966"/>
    <w:rsid w:val="00BD6795"/>
    <w:rsid w:val="00BE4996"/>
    <w:rsid w:val="00C13020"/>
    <w:rsid w:val="00C36088"/>
    <w:rsid w:val="00C74657"/>
    <w:rsid w:val="00C91480"/>
    <w:rsid w:val="00D36FF8"/>
    <w:rsid w:val="00D62BEA"/>
    <w:rsid w:val="00D67BA8"/>
    <w:rsid w:val="00D76943"/>
    <w:rsid w:val="00D8562F"/>
    <w:rsid w:val="00DD7519"/>
    <w:rsid w:val="00E54E52"/>
    <w:rsid w:val="00EA2E3B"/>
    <w:rsid w:val="00F407D4"/>
    <w:rsid w:val="00FE257C"/>
    <w:rsid w:val="00FE7243"/>
    <w:rsid w:val="098944A3"/>
    <w:rsid w:val="0DFC2963"/>
    <w:rsid w:val="1236016D"/>
    <w:rsid w:val="13363593"/>
    <w:rsid w:val="14C07492"/>
    <w:rsid w:val="1C535684"/>
    <w:rsid w:val="28DA5593"/>
    <w:rsid w:val="313769DA"/>
    <w:rsid w:val="3FD8273D"/>
    <w:rsid w:val="43BC3206"/>
    <w:rsid w:val="476F7BE3"/>
    <w:rsid w:val="4C475CA7"/>
    <w:rsid w:val="58134F52"/>
    <w:rsid w:val="64111E3F"/>
    <w:rsid w:val="764D4CF2"/>
    <w:rsid w:val="7C0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1">
    <w:name w:val="Верхний колонтитул Знак"/>
    <w:basedOn w:val="2"/>
    <w:link w:val="6"/>
    <w:uiPriority w:val="99"/>
    <w:rPr>
      <w:rFonts w:ascii="Calibri" w:hAnsi="Calibri" w:eastAsia="Times New Roman" w:cs="Times New Roman"/>
      <w:lang w:eastAsia="ru-RU"/>
    </w:rPr>
  </w:style>
  <w:style w:type="character" w:customStyle="1" w:styleId="12">
    <w:name w:val="Нижний колонтитул Знак"/>
    <w:basedOn w:val="2"/>
    <w:link w:val="7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13">
    <w:name w:val="ConsPlusNormal"/>
    <w:uiPriority w:val="6"/>
    <w:pPr>
      <w:widowControl w:val="0"/>
      <w:suppressAutoHyphens/>
      <w:autoSpaceDE w:val="0"/>
    </w:pPr>
    <w:rPr>
      <w:rFonts w:ascii="Calibri" w:hAnsi="Calibri" w:eastAsia="SimSun" w:cs="Calibri"/>
      <w:sz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4405</Characters>
  <Lines>36</Lines>
  <Paragraphs>10</Paragraphs>
  <TotalTime>16</TotalTime>
  <ScaleCrop>false</ScaleCrop>
  <LinksUpToDate>false</LinksUpToDate>
  <CharactersWithSpaces>5167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2024-12-05T01:30:00Z</dcterms:created>
  <dc:creator>Пользователь</dc:creator>
  <cp:lastModifiedBy>Дмитрий Тимофеев</cp:lastModifiedBy>
  <cp:lastPrinted>2024-11-02T03:21:00Z</cp:lastPrinted>
  <dcterms:modified xsi:type="dcterms:W3CDTF">2024-12-05T02:37:33Z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A9D97F959AC245BB937421B4C00A0143_13</vt:lpwstr>
  </property>
</Properties>
</file>